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proofErr w:type="spellStart"/>
      <w:r w:rsidR="00AD7777" w:rsidRPr="00712440">
        <w:rPr>
          <w:rFonts w:ascii="Calibri" w:hAnsi="Calibri"/>
          <w:sz w:val="26"/>
          <w:szCs w:val="26"/>
        </w:rPr>
        <w:t>ні</w:t>
      </w:r>
      <w:proofErr w:type="spellEnd"/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r w:rsidR="00AD7777" w:rsidRPr="00712440">
        <w:rPr>
          <w:rFonts w:ascii="Calibri" w:hAnsi="Calibri"/>
          <w:sz w:val="26"/>
          <w:szCs w:val="26"/>
        </w:rPr>
        <w:t>ня</w:t>
      </w:r>
      <w:proofErr w:type="spellEnd"/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DE5896">
        <w:rPr>
          <w:rFonts w:ascii="Calibri" w:hAnsi="Calibri"/>
          <w:sz w:val="26"/>
          <w:szCs w:val="26"/>
          <w:lang w:val="uk-UA"/>
        </w:rPr>
        <w:t>листопаді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r w:rsidR="00AD7777" w:rsidRPr="003C45DC">
              <w:rPr>
                <w:lang w:val="ru-RU"/>
              </w:rPr>
              <w:t>іг</w:t>
            </w:r>
            <w:proofErr w:type="spellEnd"/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>млн.ткм</w:t>
            </w:r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EE6808">
              <w:t>листопада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EE6808">
              <w:t>листопада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79618F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9618F" w:rsidRPr="003C45DC" w:rsidRDefault="0079618F" w:rsidP="0079618F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79618F" w:rsidRPr="0079618F" w:rsidRDefault="00DE5896" w:rsidP="0079618F">
            <w:pPr>
              <w:spacing w:after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10218,5</w:t>
            </w:r>
          </w:p>
        </w:tc>
        <w:tc>
          <w:tcPr>
            <w:tcW w:w="2086" w:type="dxa"/>
            <w:vAlign w:val="bottom"/>
          </w:tcPr>
          <w:p w:rsidR="0079618F" w:rsidRPr="0079618F" w:rsidRDefault="0079618F" w:rsidP="00DE5896">
            <w:pPr>
              <w:spacing w:after="0"/>
              <w:jc w:val="right"/>
              <w:rPr>
                <w:b/>
                <w:lang w:val="ru-RU"/>
              </w:rPr>
            </w:pPr>
            <w:r w:rsidRPr="0079618F">
              <w:rPr>
                <w:b/>
                <w:lang w:val="ru-RU"/>
              </w:rPr>
              <w:t>116,</w:t>
            </w:r>
            <w:r w:rsidR="00DE5896">
              <w:rPr>
                <w:b/>
                <w:lang w:val="ru-RU"/>
              </w:rPr>
              <w:t>0</w:t>
            </w:r>
          </w:p>
        </w:tc>
        <w:tc>
          <w:tcPr>
            <w:tcW w:w="1661" w:type="dxa"/>
            <w:vAlign w:val="bottom"/>
          </w:tcPr>
          <w:p w:rsidR="0079618F" w:rsidRPr="00996EFC" w:rsidRDefault="00996EFC" w:rsidP="0079618F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ru-RU"/>
              </w:rPr>
              <w:t>14454,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50" w:type="dxa"/>
            <w:vAlign w:val="bottom"/>
          </w:tcPr>
          <w:p w:rsidR="0079618F" w:rsidRPr="0079618F" w:rsidRDefault="00DE5896" w:rsidP="0079618F">
            <w:pPr>
              <w:spacing w:after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103,5</w:t>
            </w:r>
          </w:p>
        </w:tc>
      </w:tr>
      <w:tr w:rsidR="0079618F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9618F" w:rsidRPr="00712440" w:rsidRDefault="0079618F" w:rsidP="0079618F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18F" w:rsidRPr="004F1AE6" w:rsidTr="003C45DC">
        <w:trPr>
          <w:tblCellSpacing w:w="20" w:type="dxa"/>
        </w:trPr>
        <w:tc>
          <w:tcPr>
            <w:tcW w:w="2050" w:type="dxa"/>
          </w:tcPr>
          <w:p w:rsidR="0079618F" w:rsidRPr="00712440" w:rsidRDefault="0079618F" w:rsidP="0079618F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79618F" w:rsidRPr="0079618F" w:rsidRDefault="00DE5896" w:rsidP="0079618F">
            <w:pPr>
              <w:spacing w:after="0"/>
              <w:jc w:val="right"/>
            </w:pPr>
            <w:r>
              <w:t>4036,5</w:t>
            </w:r>
          </w:p>
        </w:tc>
        <w:tc>
          <w:tcPr>
            <w:tcW w:w="2086" w:type="dxa"/>
            <w:vAlign w:val="bottom"/>
          </w:tcPr>
          <w:p w:rsidR="0079618F" w:rsidRPr="0079618F" w:rsidRDefault="00DE5896" w:rsidP="0079618F">
            <w:pPr>
              <w:spacing w:after="0"/>
              <w:jc w:val="right"/>
            </w:pPr>
            <w:r>
              <w:t>110,6</w:t>
            </w:r>
          </w:p>
        </w:tc>
        <w:tc>
          <w:tcPr>
            <w:tcW w:w="1661" w:type="dxa"/>
            <w:vAlign w:val="bottom"/>
          </w:tcPr>
          <w:p w:rsidR="0079618F" w:rsidRPr="0079618F" w:rsidRDefault="00996EFC" w:rsidP="0079618F">
            <w:pPr>
              <w:spacing w:after="0"/>
              <w:jc w:val="right"/>
            </w:pPr>
            <w:r>
              <w:t>11486,2</w:t>
            </w:r>
            <w:bookmarkStart w:id="0" w:name="_GoBack"/>
            <w:bookmarkEnd w:id="0"/>
          </w:p>
        </w:tc>
        <w:tc>
          <w:tcPr>
            <w:tcW w:w="1950" w:type="dxa"/>
            <w:vAlign w:val="bottom"/>
          </w:tcPr>
          <w:p w:rsidR="0079618F" w:rsidRPr="0079618F" w:rsidRDefault="00DE5896" w:rsidP="0079618F">
            <w:pPr>
              <w:spacing w:after="0"/>
              <w:jc w:val="right"/>
            </w:pPr>
            <w:r>
              <w:t>105,0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007EA"/>
    <w:rsid w:val="002373FF"/>
    <w:rsid w:val="002529CD"/>
    <w:rsid w:val="002A4F26"/>
    <w:rsid w:val="002D405F"/>
    <w:rsid w:val="00345A53"/>
    <w:rsid w:val="003C45DC"/>
    <w:rsid w:val="004571B3"/>
    <w:rsid w:val="00463015"/>
    <w:rsid w:val="004C77CB"/>
    <w:rsid w:val="004F1AE6"/>
    <w:rsid w:val="00553EEA"/>
    <w:rsid w:val="005B0B00"/>
    <w:rsid w:val="005D70D4"/>
    <w:rsid w:val="005E1455"/>
    <w:rsid w:val="005E6214"/>
    <w:rsid w:val="005F683D"/>
    <w:rsid w:val="00630DF1"/>
    <w:rsid w:val="006D1AC2"/>
    <w:rsid w:val="00700EA3"/>
    <w:rsid w:val="00712440"/>
    <w:rsid w:val="00725225"/>
    <w:rsid w:val="007746B7"/>
    <w:rsid w:val="00784EEF"/>
    <w:rsid w:val="00794EE1"/>
    <w:rsid w:val="0079618F"/>
    <w:rsid w:val="007B22A8"/>
    <w:rsid w:val="007B46FB"/>
    <w:rsid w:val="00861290"/>
    <w:rsid w:val="0095193E"/>
    <w:rsid w:val="00996EFC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81BD9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D85531"/>
    <w:rsid w:val="00DE5896"/>
    <w:rsid w:val="00E563E2"/>
    <w:rsid w:val="00EB458A"/>
    <w:rsid w:val="00ED4772"/>
    <w:rsid w:val="00EE6808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Оля Б. Гупало</cp:lastModifiedBy>
  <cp:revision>3</cp:revision>
  <cp:lastPrinted>2017-12-14T08:03:00Z</cp:lastPrinted>
  <dcterms:created xsi:type="dcterms:W3CDTF">2021-12-17T12:41:00Z</dcterms:created>
  <dcterms:modified xsi:type="dcterms:W3CDTF">2021-12-29T07:06:00Z</dcterms:modified>
</cp:coreProperties>
</file>